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F5E48"/>
          <w:sz w:val="40"/>
        </w:rPr>
        <w:t>QCS — Policies &amp; Procedures</w:t>
      </w:r>
    </w:p>
    <w:p>
      <w:r>
        <w:rPr>
          <w:i/>
          <w:color w:val="5A6F64"/>
          <w:sz w:val="22"/>
        </w:rPr>
        <w:t>Where the home's CQC-required policies are kept and kept up to date</w:t>
      </w:r>
    </w:p>
    <w:p>
      <w:r>
        <w:rPr>
          <w:b/>
          <w:color w:val="2F5E48"/>
          <w:sz w:val="32"/>
        </w:rPr>
        <w:t>What it is</w:t>
      </w:r>
    </w:p>
    <w:p>
      <w:r>
        <w:rPr>
          <w:sz w:val="21"/>
        </w:rPr>
        <w:t>QCS (Quality Compliance Systems) is where we keep all of the home's policies and procedures. CQC requires every care home to have a full, current set of policies; QCS provides 340+ expert-written policies and procedures mapped to the CQC Single Assessment Framework (Safe, Effective, Caring, Responsive, Well-Led) and updates them automatically whenever law or guidance changes.</w:t>
      </w:r>
    </w:p>
    <w:p>
      <w:r>
        <w:rPr>
          <w:b/>
          <w:color w:val="2F5E48"/>
          <w:sz w:val="32"/>
        </w:rPr>
        <w:t>What staff do</w:t>
      </w:r>
    </w:p>
    <w:p>
      <w:pPr>
        <w:pStyle w:val="ListBullet"/>
      </w:pPr>
      <w:r>
        <w:rPr>
          <w:sz w:val="21"/>
        </w:rPr>
        <w:t>When you need a home policy (safeguarding, medication, infection control, health &amp; safety, dignity, end of life, and so on), it is held in QCS.</w:t>
      </w:r>
    </w:p>
    <w:p>
      <w:pPr>
        <w:pStyle w:val="ListBullet"/>
      </w:pPr>
      <w:r>
        <w:rPr>
          <w:sz w:val="21"/>
        </w:rPr>
        <w:t>Policies are accessible on any device, 24/7.</w:t>
      </w:r>
    </w:p>
    <w:p>
      <w:pPr>
        <w:pStyle w:val="ListBullet"/>
      </w:pPr>
      <w:r>
        <w:rPr>
          <w:sz w:val="21"/>
        </w:rPr>
        <w:t>Because QCS updates policies automatically, you can rely on the version in QCS being current.</w:t>
      </w:r>
    </w:p>
    <w:p>
      <w:r>
        <w:rPr>
          <w:b/>
          <w:color w:val="2F5E48"/>
          <w:sz w:val="32"/>
        </w:rPr>
        <w:t>How this fits with this Staff Hub</w:t>
      </w:r>
    </w:p>
    <w:p>
      <w:r>
        <w:rPr>
          <w:sz w:val="21"/>
        </w:rPr>
        <w:t>This Staff Hub gives you the quick, plain-English Standard Operating Procedures (what to do, step by step). QCS holds the full formal policies behind them. If a procedure here refers to 'the home's policy', that policy lives in QCS.</w:t>
      </w:r>
    </w:p>
    <w:p>
      <w:r>
        <w:rPr>
          <w:b/>
          <w:color w:val="2F5E48"/>
          <w:sz w:val="32"/>
        </w:rPr>
        <w:t>Key facts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600"/>
          </w:tcPr>
          <w:p>
            <w:r>
              <w:rPr>
                <w:b/>
                <w:sz w:val="20"/>
              </w:rPr>
              <w:t>Provider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QCS (Quality Compliance Systems)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sz w:val="20"/>
              </w:rPr>
              <w:t>What it holds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All CQC-required policies &amp; procedures (340+)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sz w:val="20"/>
              </w:rPr>
              <w:t>Framework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CQC Single Assessment Framework (5 key questions)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sz w:val="20"/>
              </w:rPr>
              <w:t>Updates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Automatic when law/guidance changes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sz w:val="20"/>
              </w:rPr>
              <w:t>Access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Any device, 24/7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sz w:val="20"/>
              </w:rPr>
              <w:t>Website</w:t>
            </w:r>
          </w:p>
        </w:tc>
        <w:tc>
          <w:tcPr>
            <w:tcW w:type="dxa" w:w="5472"/>
          </w:tcPr>
          <w:p>
            <w:r>
              <w:rPr>
                <w:sz w:val="20"/>
              </w:rPr>
              <w:t>www.qcs.co.uk</w:t>
            </w:r>
          </w:p>
        </w:tc>
      </w:tr>
    </w:tbl>
    <w:p>
      <w:r>
        <w:rPr>
          <w:sz w:val="21"/>
        </w:rPr>
        <w:t>For QCS access, ask the Registered Manager (Andrea Tomkins).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