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Complaints Handling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REG-02</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Regulatory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staff; managed by the manager</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complaints and concerns are welcomed, handled fairly and promptly, and used to improve the service. Residents and families must find it easy to raise concerns and trust they will be listened to.</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Any complaint or concern raised by a resident, family member, visitor, staff member or professional — verbal or written.</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Listen and acknowledge. Anyone receiving a complaint records it and passes it to the manager. Acknowledge the complaint promptly (per your published timescale).</w:t>
      </w:r>
    </w:p>
    <w:p>
      <w:pPr>
        <w:pStyle w:val="ListParagraph"/>
        <w:numPr>
          <w:ilvl w:val="0"/>
          <w:numId w:val="3"/>
        </w:numPr>
        <w:spacing w:after="80"/>
      </w:pPr>
      <w:r>
        <w:rPr>
          <w:rFonts w:ascii="Arial" w:cs="Arial" w:eastAsia="Arial" w:hAnsi="Arial"/>
          <w:sz w:val="22"/>
          <w:szCs w:val="22"/>
        </w:rPr>
        <w:t xml:space="preserve">Record the complaint in the complaints log with date, who raised it, and the details.</w:t>
      </w:r>
    </w:p>
    <w:p>
      <w:pPr>
        <w:pStyle w:val="ListParagraph"/>
        <w:numPr>
          <w:ilvl w:val="0"/>
          <w:numId w:val="3"/>
        </w:numPr>
        <w:spacing w:after="80"/>
      </w:pPr>
      <w:r>
        <w:rPr>
          <w:rFonts w:ascii="Arial" w:cs="Arial" w:eastAsia="Arial" w:hAnsi="Arial"/>
          <w:sz w:val="22"/>
          <w:szCs w:val="22"/>
        </w:rPr>
        <w:t xml:space="preserve">Decide if the concern is also a safeguarding matter (if so, follow SG-01) or a CQC-notifiable event.</w:t>
      </w:r>
    </w:p>
    <w:p>
      <w:pPr>
        <w:pStyle w:val="ListParagraph"/>
        <w:numPr>
          <w:ilvl w:val="0"/>
          <w:numId w:val="3"/>
        </w:numPr>
        <w:spacing w:after="80"/>
      </w:pPr>
      <w:r>
        <w:rPr>
          <w:rFonts w:ascii="Arial" w:cs="Arial" w:eastAsia="Arial" w:hAnsi="Arial"/>
          <w:sz w:val="22"/>
          <w:szCs w:val="22"/>
        </w:rPr>
        <w:t xml:space="preserve">Investigate fairly and proportionately. Keep the complainant informed of progress.</w:t>
      </w:r>
    </w:p>
    <w:p>
      <w:pPr>
        <w:pStyle w:val="ListParagraph"/>
        <w:numPr>
          <w:ilvl w:val="0"/>
          <w:numId w:val="3"/>
        </w:numPr>
        <w:spacing w:after="80"/>
      </w:pPr>
      <w:r>
        <w:rPr>
          <w:rFonts w:ascii="Arial" w:cs="Arial" w:eastAsia="Arial" w:hAnsi="Arial"/>
          <w:sz w:val="22"/>
          <w:szCs w:val="22"/>
        </w:rPr>
        <w:t xml:space="preserve">Respond in writing within the timescale set out in your complaints policy, explaining the outcome and any action taken.</w:t>
      </w:r>
    </w:p>
    <w:p>
      <w:pPr>
        <w:pStyle w:val="ListParagraph"/>
        <w:numPr>
          <w:ilvl w:val="0"/>
          <w:numId w:val="3"/>
        </w:numPr>
        <w:spacing w:after="80"/>
      </w:pPr>
      <w:r>
        <w:rPr>
          <w:rFonts w:ascii="Arial" w:cs="Arial" w:eastAsia="Arial" w:hAnsi="Arial"/>
          <w:sz w:val="22"/>
          <w:szCs w:val="22"/>
        </w:rPr>
        <w:t xml:space="preserve">Tell the complainant how to escalate if they are not satisfied (e.g. to the Local Government &amp; Social Care Ombudsman, or the funding authority).</w:t>
      </w:r>
    </w:p>
    <w:p>
      <w:pPr>
        <w:pStyle w:val="ListParagraph"/>
        <w:numPr>
          <w:ilvl w:val="0"/>
          <w:numId w:val="3"/>
        </w:numPr>
        <w:spacing w:after="80"/>
      </w:pPr>
      <w:r>
        <w:rPr>
          <w:rFonts w:ascii="Arial" w:cs="Arial" w:eastAsia="Arial" w:hAnsi="Arial"/>
          <w:sz w:val="22"/>
          <w:szCs w:val="22"/>
        </w:rPr>
        <w:t xml:space="preserve">Record the outcome and any learning; feed changes back into practice.</w:t>
      </w:r>
    </w:p>
    <w:p>
      <w:pPr>
        <w:pStyle w:val="ListParagraph"/>
        <w:numPr>
          <w:ilvl w:val="0"/>
          <w:numId w:val="3"/>
        </w:numPr>
        <w:spacing w:after="80"/>
      </w:pPr>
      <w:r>
        <w:rPr>
          <w:rFonts w:ascii="Arial" w:cs="Arial" w:eastAsia="Arial" w:hAnsi="Arial"/>
          <w:sz w:val="22"/>
          <w:szCs w:val="22"/>
        </w:rPr>
        <w:t xml:space="preserve">Review complaint trends to identify recurring issues.</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Welcome complaints and acknowledge them promptly</w:t>
            </w:r>
          </w:p>
          <w:p>
            <w:pPr>
              <w:pStyle w:val="ListParagraph"/>
              <w:numPr>
                <w:ilvl w:val="0"/>
                <w:numId w:val="4"/>
              </w:numPr>
              <w:spacing w:after="60"/>
            </w:pPr>
            <w:r>
              <w:rPr>
                <w:rFonts w:ascii="Arial" w:cs="Arial" w:eastAsia="Arial" w:hAnsi="Arial"/>
                <w:sz w:val="20"/>
                <w:szCs w:val="20"/>
              </w:rPr>
              <w:t xml:space="preserve">Log every complaint and concern</w:t>
            </w:r>
          </w:p>
          <w:p>
            <w:pPr>
              <w:pStyle w:val="ListParagraph"/>
              <w:numPr>
                <w:ilvl w:val="0"/>
                <w:numId w:val="4"/>
              </w:numPr>
              <w:spacing w:after="60"/>
            </w:pPr>
            <w:r>
              <w:rPr>
                <w:rFonts w:ascii="Arial" w:cs="Arial" w:eastAsia="Arial" w:hAnsi="Arial"/>
                <w:sz w:val="20"/>
                <w:szCs w:val="20"/>
              </w:rPr>
              <w:t xml:space="preserve">Investigate fairly and keep the person informed</w:t>
            </w:r>
          </w:p>
          <w:p>
            <w:pPr>
              <w:pStyle w:val="ListParagraph"/>
              <w:numPr>
                <w:ilvl w:val="0"/>
                <w:numId w:val="4"/>
              </w:numPr>
              <w:spacing w:after="60"/>
            </w:pPr>
            <w:r>
              <w:rPr>
                <w:rFonts w:ascii="Arial" w:cs="Arial" w:eastAsia="Arial" w:hAnsi="Arial"/>
                <w:sz w:val="20"/>
                <w:szCs w:val="20"/>
              </w:rPr>
              <w:t xml:space="preserve">Respond in writing within your timescale</w:t>
            </w:r>
          </w:p>
          <w:p>
            <w:pPr>
              <w:pStyle w:val="ListParagraph"/>
              <w:numPr>
                <w:ilvl w:val="0"/>
                <w:numId w:val="4"/>
              </w:numPr>
              <w:spacing w:after="60"/>
            </w:pPr>
            <w:r>
              <w:rPr>
                <w:rFonts w:ascii="Arial" w:cs="Arial" w:eastAsia="Arial" w:hAnsi="Arial"/>
                <w:sz w:val="20"/>
                <w:szCs w:val="20"/>
              </w:rPr>
              <w:t xml:space="preserve">Explain how to escalate and act on learning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be defensive or discourage complaints</w:t>
            </w:r>
          </w:p>
          <w:p>
            <w:pPr>
              <w:pStyle w:val="ListParagraph"/>
              <w:numPr>
                <w:ilvl w:val="0"/>
                <w:numId w:val="5"/>
              </w:numPr>
              <w:spacing w:after="60"/>
            </w:pPr>
            <w:r>
              <w:rPr>
                <w:rFonts w:ascii="Arial" w:cs="Arial" w:eastAsia="Arial" w:hAnsi="Arial"/>
                <w:sz w:val="20"/>
                <w:szCs w:val="20"/>
              </w:rPr>
              <w:t xml:space="preserve">Do NOT fail to record a 'minor' verbal concern</w:t>
            </w:r>
          </w:p>
          <w:p>
            <w:pPr>
              <w:pStyle w:val="ListParagraph"/>
              <w:numPr>
                <w:ilvl w:val="0"/>
                <w:numId w:val="5"/>
              </w:numPr>
              <w:spacing w:after="60"/>
            </w:pPr>
            <w:r>
              <w:rPr>
                <w:rFonts w:ascii="Arial" w:cs="Arial" w:eastAsia="Arial" w:hAnsi="Arial"/>
                <w:sz w:val="20"/>
                <w:szCs w:val="20"/>
              </w:rPr>
              <w:t xml:space="preserve">Do NOT miss a safeguarding issue hidden in a complaint</w:t>
            </w:r>
          </w:p>
          <w:p>
            <w:pPr>
              <w:pStyle w:val="ListParagraph"/>
              <w:numPr>
                <w:ilvl w:val="0"/>
                <w:numId w:val="5"/>
              </w:numPr>
              <w:spacing w:after="60"/>
            </w:pPr>
            <w:r>
              <w:rPr>
                <w:rFonts w:ascii="Arial" w:cs="Arial" w:eastAsia="Arial" w:hAnsi="Arial"/>
                <w:sz w:val="20"/>
                <w:szCs w:val="20"/>
              </w:rPr>
              <w:t xml:space="preserve">Do NOT ignore your published response timescales</w:t>
            </w:r>
          </w:p>
          <w:p>
            <w:pPr>
              <w:pStyle w:val="ListParagraph"/>
              <w:numPr>
                <w:ilvl w:val="0"/>
                <w:numId w:val="5"/>
              </w:numPr>
              <w:spacing w:after="60"/>
            </w:pPr>
            <w:r>
              <w:rPr>
                <w:rFonts w:ascii="Arial" w:cs="Arial" w:eastAsia="Arial" w:hAnsi="Arial"/>
                <w:sz w:val="20"/>
                <w:szCs w:val="20"/>
              </w:rPr>
              <w:t xml:space="preserve">Do NOT treat complaints as one-offs — review trends</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Director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Sam Balasundaram (Nominated Individual)   Tel: 07814 717798</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Local Government &amp; Social Care Ombudsman</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www.lgo.org.uk</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 (cannot resolve individual complaints but monitors)</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03000 616161</w:t>
            </w:r>
          </w:p>
        </w:tc>
      </w:tr>
    </w:tbl>
    <w:p>
      <w:pPr>
        <w:spacing w:after="120"/>
      </w:pPr>
      <w:r>
        <w:t xml:space="preserve"/>
      </w:r>
    </w:p>
    <w:p>
      <w:pPr>
        <w:pStyle w:val="Heading1"/>
      </w:pPr>
      <w:r>
        <w:t xml:space="preserve">6. Recording</w:t>
      </w:r>
    </w:p>
    <w:p>
      <w:pPr>
        <w:pBdr>
          <w:top w:val="single" w:sz="4" w:space="4" w:color="CDD9C2"/>
          <w:left w:val="single" w:sz="18" w:space="6" w:color="6F8B5F"/>
          <w:bottom w:val="single" w:sz="4" w:space="4" w:color="CDD9C2"/>
          <w:right w:val="single" w:sz="4" w:space="4" w:color="CDD9C2"/>
        </w:pBdr>
        <w:shd w:val="clear" w:color="auto" w:fill="E9EFE3"/>
        <w:spacing w:before="120" w:after="120"/>
      </w:pPr>
      <w:r>
        <w:rPr>
          <w:b/>
          <w:color w:val="4F6A43"/>
          <w:sz w:val="20"/>
        </w:rPr>
        <w:t xml:space="preserve">Where to record this: use the Complaints Log (in Forms &amp; Logs) to record every complaint or concern, the outcome and the learning.</w:t>
      </w:r>
    </w:p>
    <w:p>
      <w:pPr>
        <w:spacing w:after="120"/>
      </w:pPr>
      <w:r>
        <w:rPr>
          <w:rFonts w:ascii="Arial" w:cs="Arial" w:eastAsia="Arial" w:hAnsi="Arial"/>
          <w:sz w:val="22"/>
          <w:szCs w:val="22"/>
        </w:rPr>
        <w:t xml:space="preserve">Maintain a complaints log with details, actions, outcomes and timescales. CQC reviews how complaints are handled and whether learning improves the service.</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Safeguarding SOP (SG-01)</w:t>
      </w:r>
    </w:p>
    <w:p>
      <w:pPr>
        <w:pStyle w:val="ListParagraph"/>
        <w:numPr>
          <w:ilvl w:val="0"/>
          <w:numId w:val="2"/>
        </w:numPr>
        <w:spacing w:after="60"/>
      </w:pPr>
      <w:r>
        <w:rPr>
          <w:rFonts w:ascii="Arial" w:cs="Arial" w:eastAsia="Arial" w:hAnsi="Arial"/>
          <w:sz w:val="22"/>
          <w:szCs w:val="22"/>
        </w:rPr>
        <w:t xml:space="preserve">CQC notifications SOP (SG-02)</w:t>
      </w:r>
    </w:p>
    <w:p>
      <w:pPr>
        <w:pStyle w:val="ListParagraph"/>
        <w:numPr>
          <w:ilvl w:val="0"/>
          <w:numId w:val="2"/>
        </w:numPr>
        <w:spacing w:after="60"/>
      </w:pPr>
      <w:r>
        <w:rPr>
          <w:rFonts w:ascii="Arial" w:cs="Arial" w:eastAsia="Arial" w:hAnsi="Arial"/>
          <w:sz w:val="22"/>
          <w:szCs w:val="22"/>
        </w:rPr>
        <w:t xml:space="preserve">Quality audits SOP (REG-04)</w:t>
      </w:r>
    </w:p>
    <w:p>
      <w:pPr>
        <w:pStyle w:val="Heading1"/>
      </w:pPr>
      <w:r>
        <w:t xml:space="preserve">8. Manager review checklist</w:t>
      </w:r>
    </w:p>
    <w:p>
      <w:pPr>
        <w:spacing w:after="120"/>
      </w:pPr>
      <w:r>
        <w:rPr>
          <w:rFonts w:ascii="Arial" w:cs="Arial" w:eastAsia="Arial" w:hAnsi="Arial"/>
          <w:sz w:val="22"/>
          <w:szCs w:val="22"/>
        </w:rPr>
        <w:t xml:space="preserve">Confirm: a published complaints policy with timescales exists; the complaints log is maintained; escalation routes are filled in; trends are reviewed.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Complaints Handling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2026-06-24T16:08:22.204Z</dcterms:created>
  <dcterms:modified xsi:type="dcterms:W3CDTF">2026-06-24T16:08:22.204Z</dcterms:modified>
</cp:coreProperties>
</file>

<file path=docProps/custom.xml><?xml version="1.0" encoding="utf-8"?>
<Properties xmlns="http://schemas.openxmlformats.org/officeDocument/2006/custom-properties" xmlns:vt="http://schemas.openxmlformats.org/officeDocument/2006/docPropsVTypes"/>
</file>