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Medication Error and Near-Miss Reporting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MED-04</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Medication</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staff involved in medicines</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make sure medication errors and near misses are reported openly and acted on quickly to keep residents safe, and to learn from them. The culture is one of openness, not blame — hiding an error is far more dangerous than making one.</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A medicine was given wrongly, missed, given to the wrong resident, wrong dose, wrong time, or wrong route.</w:t>
      </w:r>
    </w:p>
    <w:p>
      <w:pPr>
        <w:pStyle w:val="ListParagraph"/>
        <w:numPr>
          <w:ilvl w:val="0"/>
          <w:numId w:val="2"/>
        </w:numPr>
        <w:spacing w:after="60"/>
      </w:pPr>
      <w:r>
        <w:rPr>
          <w:rFonts w:ascii="Arial" w:cs="Arial" w:eastAsia="Arial" w:hAnsi="Arial"/>
          <w:sz w:val="22"/>
          <w:szCs w:val="22"/>
        </w:rPr>
        <w:t xml:space="preserve">A MAR signing error or gap is found.</w:t>
      </w:r>
    </w:p>
    <w:p>
      <w:pPr>
        <w:pStyle w:val="ListParagraph"/>
        <w:numPr>
          <w:ilvl w:val="0"/>
          <w:numId w:val="2"/>
        </w:numPr>
        <w:spacing w:after="60"/>
      </w:pPr>
      <w:r>
        <w:rPr>
          <w:rFonts w:ascii="Arial" w:cs="Arial" w:eastAsia="Arial" w:hAnsi="Arial"/>
          <w:sz w:val="22"/>
          <w:szCs w:val="22"/>
        </w:rPr>
        <w:t xml:space="preserve">A near miss — an error caught before it reached the resident.</w:t>
      </w:r>
    </w:p>
    <w:p>
      <w:pPr>
        <w:pStyle w:val="ListParagraph"/>
        <w:numPr>
          <w:ilvl w:val="0"/>
          <w:numId w:val="2"/>
        </w:numPr>
        <w:spacing w:after="60"/>
      </w:pPr>
      <w:r>
        <w:rPr>
          <w:rFonts w:ascii="Arial" w:cs="Arial" w:eastAsia="Arial" w:hAnsi="Arial"/>
          <w:sz w:val="22"/>
          <w:szCs w:val="22"/>
        </w:rPr>
        <w:t xml:space="preserve">A stock/CD discrepancy.</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Put the resident's safety first. Assess the resident. If there is any risk to health, contact 111 / the GP / 999 immediately and follow their advice.</w:t>
      </w:r>
    </w:p>
    <w:p>
      <w:pPr>
        <w:pStyle w:val="ListParagraph"/>
        <w:numPr>
          <w:ilvl w:val="0"/>
          <w:numId w:val="3"/>
        </w:numPr>
        <w:spacing w:after="80"/>
      </w:pPr>
      <w:r>
        <w:rPr>
          <w:rFonts w:ascii="Arial" w:cs="Arial" w:eastAsia="Arial" w:hAnsi="Arial"/>
          <w:sz w:val="22"/>
          <w:szCs w:val="22"/>
        </w:rPr>
        <w:t xml:space="preserve">Tell the senior on shift / manager straight away.</w:t>
      </w:r>
    </w:p>
    <w:p>
      <w:pPr>
        <w:pStyle w:val="ListParagraph"/>
        <w:numPr>
          <w:ilvl w:val="0"/>
          <w:numId w:val="3"/>
        </w:numPr>
        <w:spacing w:after="80"/>
      </w:pPr>
      <w:r>
        <w:rPr>
          <w:rFonts w:ascii="Arial" w:cs="Arial" w:eastAsia="Arial" w:hAnsi="Arial"/>
          <w:sz w:val="22"/>
          <w:szCs w:val="22"/>
        </w:rPr>
        <w:t xml:space="preserve">Record the error factually on the incident/medication error form: what happened, when, which medicine, which resident, and the action taken.</w:t>
      </w:r>
    </w:p>
    <w:p>
      <w:pPr>
        <w:pStyle w:val="ListParagraph"/>
        <w:numPr>
          <w:ilvl w:val="0"/>
          <w:numId w:val="3"/>
        </w:numPr>
        <w:spacing w:after="80"/>
      </w:pPr>
      <w:r>
        <w:rPr>
          <w:rFonts w:ascii="Arial" w:cs="Arial" w:eastAsia="Arial" w:hAnsi="Arial"/>
          <w:sz w:val="22"/>
          <w:szCs w:val="22"/>
        </w:rPr>
        <w:t xml:space="preserve">Do not hide or alter records. Correct the MAR transparently if needed.</w:t>
      </w:r>
    </w:p>
    <w:p>
      <w:pPr>
        <w:pStyle w:val="ListParagraph"/>
        <w:numPr>
          <w:ilvl w:val="0"/>
          <w:numId w:val="3"/>
        </w:numPr>
        <w:spacing w:after="80"/>
      </w:pPr>
      <w:r>
        <w:rPr>
          <w:rFonts w:ascii="Arial" w:cs="Arial" w:eastAsia="Arial" w:hAnsi="Arial"/>
          <w:sz w:val="22"/>
          <w:szCs w:val="22"/>
        </w:rPr>
        <w:t xml:space="preserve">The manager reviews, seeks medical advice, and decides on further steps: safeguarding referral, CQC notification, GP review, RIDDOR (rare), and pharmacy involvement.</w:t>
      </w:r>
    </w:p>
    <w:p>
      <w:pPr>
        <w:pStyle w:val="ListParagraph"/>
        <w:numPr>
          <w:ilvl w:val="0"/>
          <w:numId w:val="3"/>
        </w:numPr>
        <w:spacing w:after="80"/>
      </w:pPr>
      <w:r>
        <w:rPr>
          <w:rFonts w:ascii="Arial" w:cs="Arial" w:eastAsia="Arial" w:hAnsi="Arial"/>
          <w:sz w:val="22"/>
          <w:szCs w:val="22"/>
        </w:rPr>
        <w:t xml:space="preserve">Investigate the cause — was it a system problem, interruption, staffing, training? Record findings.</w:t>
      </w:r>
    </w:p>
    <w:p>
      <w:pPr>
        <w:pStyle w:val="ListParagraph"/>
        <w:numPr>
          <w:ilvl w:val="0"/>
          <w:numId w:val="3"/>
        </w:numPr>
        <w:spacing w:after="80"/>
      </w:pPr>
      <w:r>
        <w:rPr>
          <w:rFonts w:ascii="Arial" w:cs="Arial" w:eastAsia="Arial" w:hAnsi="Arial"/>
          <w:sz w:val="22"/>
          <w:szCs w:val="22"/>
        </w:rPr>
        <w:t xml:space="preserve">Put in place actions to prevent recurrence and share learning with the team.</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Check the resident and seek medical advice immediately</w:t>
            </w:r>
          </w:p>
          <w:p>
            <w:pPr>
              <w:pStyle w:val="ListParagraph"/>
              <w:numPr>
                <w:ilvl w:val="0"/>
                <w:numId w:val="4"/>
              </w:numPr>
              <w:spacing w:after="60"/>
            </w:pPr>
            <w:r>
              <w:rPr>
                <w:rFonts w:ascii="Arial" w:cs="Arial" w:eastAsia="Arial" w:hAnsi="Arial"/>
                <w:sz w:val="20"/>
                <w:szCs w:val="20"/>
              </w:rPr>
              <w:t xml:space="preserve">Report the error/near miss straight away and honestly</w:t>
            </w:r>
          </w:p>
          <w:p>
            <w:pPr>
              <w:pStyle w:val="ListParagraph"/>
              <w:numPr>
                <w:ilvl w:val="0"/>
                <w:numId w:val="4"/>
              </w:numPr>
              <w:spacing w:after="60"/>
            </w:pPr>
            <w:r>
              <w:rPr>
                <w:rFonts w:ascii="Arial" w:cs="Arial" w:eastAsia="Arial" w:hAnsi="Arial"/>
                <w:sz w:val="20"/>
                <w:szCs w:val="20"/>
              </w:rPr>
              <w:t xml:space="preserve">Record factually on the proper form</w:t>
            </w:r>
          </w:p>
          <w:p>
            <w:pPr>
              <w:pStyle w:val="ListParagraph"/>
              <w:numPr>
                <w:ilvl w:val="0"/>
                <w:numId w:val="4"/>
              </w:numPr>
              <w:spacing w:after="60"/>
            </w:pPr>
            <w:r>
              <w:rPr>
                <w:rFonts w:ascii="Arial" w:cs="Arial" w:eastAsia="Arial" w:hAnsi="Arial"/>
                <w:sz w:val="20"/>
                <w:szCs w:val="20"/>
              </w:rPr>
              <w:t xml:space="preserve">Investigate the cause and act to prevent recurrence</w:t>
            </w:r>
          </w:p>
          <w:p>
            <w:pPr>
              <w:pStyle w:val="ListParagraph"/>
              <w:numPr>
                <w:ilvl w:val="0"/>
                <w:numId w:val="4"/>
              </w:numPr>
              <w:spacing w:after="60"/>
            </w:pPr>
            <w:r>
              <w:rPr>
                <w:rFonts w:ascii="Arial" w:cs="Arial" w:eastAsia="Arial" w:hAnsi="Arial"/>
                <w:sz w:val="20"/>
                <w:szCs w:val="20"/>
              </w:rPr>
              <w:t xml:space="preserve">Treat near misses as valuable warnings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hide, delay or cover up an error</w:t>
            </w:r>
          </w:p>
          <w:p>
            <w:pPr>
              <w:pStyle w:val="ListParagraph"/>
              <w:numPr>
                <w:ilvl w:val="0"/>
                <w:numId w:val="5"/>
              </w:numPr>
              <w:spacing w:after="60"/>
            </w:pPr>
            <w:r>
              <w:rPr>
                <w:rFonts w:ascii="Arial" w:cs="Arial" w:eastAsia="Arial" w:hAnsi="Arial"/>
                <w:sz w:val="20"/>
                <w:szCs w:val="20"/>
              </w:rPr>
              <w:t xml:space="preserve">Do NOT alter or falsify the MAR or records</w:t>
            </w:r>
          </w:p>
          <w:p>
            <w:pPr>
              <w:pStyle w:val="ListParagraph"/>
              <w:numPr>
                <w:ilvl w:val="0"/>
                <w:numId w:val="5"/>
              </w:numPr>
              <w:spacing w:after="60"/>
            </w:pPr>
            <w:r>
              <w:rPr>
                <w:rFonts w:ascii="Arial" w:cs="Arial" w:eastAsia="Arial" w:hAnsi="Arial"/>
                <w:sz w:val="20"/>
                <w:szCs w:val="20"/>
              </w:rPr>
              <w:t xml:space="preserve">Do NOT blame the individual without looking at the system</w:t>
            </w:r>
          </w:p>
          <w:p>
            <w:pPr>
              <w:pStyle w:val="ListParagraph"/>
              <w:numPr>
                <w:ilvl w:val="0"/>
                <w:numId w:val="5"/>
              </w:numPr>
              <w:spacing w:after="60"/>
            </w:pPr>
            <w:r>
              <w:rPr>
                <w:rFonts w:ascii="Arial" w:cs="Arial" w:eastAsia="Arial" w:hAnsi="Arial"/>
                <w:sz w:val="20"/>
                <w:szCs w:val="20"/>
              </w:rPr>
              <w:t xml:space="preserve">Do NOT assume the resident is fine — get advice</w:t>
            </w:r>
          </w:p>
          <w:p>
            <w:pPr>
              <w:pStyle w:val="ListParagraph"/>
              <w:numPr>
                <w:ilvl w:val="0"/>
                <w:numId w:val="5"/>
              </w:numPr>
              <w:spacing w:after="60"/>
            </w:pPr>
            <w:r>
              <w:rPr>
                <w:rFonts w:ascii="Arial" w:cs="Arial" w:eastAsia="Arial" w:hAnsi="Arial"/>
                <w:sz w:val="20"/>
                <w:szCs w:val="20"/>
              </w:rPr>
              <w:t xml:space="preserve">Do NOT skip recording a near miss</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Senior on shift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GP surgery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566646</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NHS 111 / emergency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111 / 999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Supplying pharmacy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835500</w:t>
            </w:r>
          </w:p>
        </w:tc>
      </w:tr>
    </w:tbl>
    <w:p>
      <w:pPr>
        <w:spacing w:after="120"/>
      </w:pPr>
      <w:r>
        <w:t xml:space="preserve"/>
      </w:r>
    </w:p>
    <w:p>
      <w:pPr>
        <w:pStyle w:val="Heading1"/>
      </w:pPr>
      <w:r>
        <w:t xml:space="preserve">6. Recording</w:t>
      </w:r>
    </w:p>
    <w:p>
      <w:pPr>
        <w:spacing w:after="120"/>
      </w:pPr>
      <w:r>
        <w:rPr>
          <w:rFonts w:ascii="Arial" w:cs="Arial" w:eastAsia="Arial" w:hAnsi="Arial"/>
          <w:sz w:val="22"/>
          <w:szCs w:val="22"/>
        </w:rPr>
        <w:t xml:space="preserve">All errors and near misses are logged, trended and reviewed. Patterns must trigger system change. Records may be needed by CQC and safeguarding.</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Administration SOP (MED-02)</w:t>
      </w:r>
    </w:p>
    <w:p>
      <w:pPr>
        <w:pStyle w:val="ListParagraph"/>
        <w:numPr>
          <w:ilvl w:val="0"/>
          <w:numId w:val="2"/>
        </w:numPr>
        <w:spacing w:after="60"/>
      </w:pPr>
      <w:r>
        <w:rPr>
          <w:rFonts w:ascii="Arial" w:cs="Arial" w:eastAsia="Arial" w:hAnsi="Arial"/>
          <w:sz w:val="22"/>
          <w:szCs w:val="22"/>
        </w:rPr>
        <w:t xml:space="preserve">Accident/incident SOP (SG-03)</w:t>
      </w:r>
    </w:p>
    <w:p>
      <w:pPr>
        <w:pStyle w:val="ListParagraph"/>
        <w:numPr>
          <w:ilvl w:val="0"/>
          <w:numId w:val="2"/>
        </w:numPr>
        <w:spacing w:after="60"/>
      </w:pPr>
      <w:r>
        <w:rPr>
          <w:rFonts w:ascii="Arial" w:cs="Arial" w:eastAsia="Arial" w:hAnsi="Arial"/>
          <w:sz w:val="22"/>
          <w:szCs w:val="22"/>
        </w:rPr>
        <w:t xml:space="preserve">Safeguarding SOP (SG-01)</w:t>
      </w:r>
    </w:p>
    <w:p>
      <w:pPr>
        <w:pStyle w:val="ListParagraph"/>
        <w:numPr>
          <w:ilvl w:val="0"/>
          <w:numId w:val="2"/>
        </w:numPr>
        <w:spacing w:after="60"/>
      </w:pPr>
      <w:r>
        <w:rPr>
          <w:rFonts w:ascii="Arial" w:cs="Arial" w:eastAsia="Arial" w:hAnsi="Arial"/>
          <w:sz w:val="22"/>
          <w:szCs w:val="22"/>
        </w:rPr>
        <w:t xml:space="preserve">CQC notifications SOP (SG-02)</w:t>
      </w:r>
    </w:p>
    <w:p>
      <w:pPr>
        <w:pStyle w:val="Heading1"/>
      </w:pPr>
      <w:r>
        <w:t xml:space="preserve">8. Manager review checklist</w:t>
      </w:r>
    </w:p>
    <w:p>
      <w:pPr>
        <w:spacing w:after="120"/>
      </w:pPr>
      <w:r>
        <w:rPr>
          <w:rFonts w:ascii="Arial" w:cs="Arial" w:eastAsia="Arial" w:hAnsi="Arial"/>
          <w:sz w:val="22"/>
          <w:szCs w:val="22"/>
        </w:rPr>
        <w:t xml:space="preserve">Confirm: the error form is named and available; an open, no-blame reporting culture is promoted; trend review happens; medical advice routes are filled in.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Medication Errors &amp; Near Misses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2026-06-24T15:56:48.698Z</dcterms:created>
  <dcterms:modified xsi:type="dcterms:W3CDTF">2026-06-24T15:56:48.698Z</dcterms:modified>
</cp:coreProperties>
</file>

<file path=docProps/custom.xml><?xml version="1.0" encoding="utf-8"?>
<Properties xmlns="http://schemas.openxmlformats.org/officeDocument/2006/custom-properties" xmlns:vt="http://schemas.openxmlformats.org/officeDocument/2006/docPropsVTypes"/>
</file>