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Food Hygiene and Kitchen Safety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HS-05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Health &amp; Safety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Catering staff; all staff handling food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food is prepared, cooked, stored and served safely, meeting food hygiene law and protecting residents from foodborne illness, while meeting their nutritional and dietary needs.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All food preparation, cooking, storage and serving.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Deliveries of food and stock rotation.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Daily kitchen opening/closing and cleaning.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Operate a food safety management system based on HACCP (e.g. Safer Food, Better Business), with daily records.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Maintain temperature control: check and record fridge/freezer temperatures, cooking core temperatures, hot-holding and cooling. Act on out-of-range readings.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Prevent cross-contamination: separate raw and ready-to-eat foods, colour-coded boards, correct storage.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Follow personal hygiene and handwashing; staff fit-to-work (report illness, especially D&amp;V).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Label, date and rotate stock; follow use-by dates; store allergens safely and record allergen information for each dish.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Meet residents' dietary and texture-modified needs (e.g. IDDSI levels) per their care plans.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Clean to schedule; manage pests and waste; keep the kitchen compliant.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records and act on the Food Standards Agency / Environmental Health requirements (food hygiene rating).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Run a HACCP-based system with daily records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Check and record all key temperatures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Separate raw and ready-to-eat foods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Record allergens and meet dietary/texture needs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Follow handwashing and fit-to-work rules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let staff with D&amp;V handle food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ignore out-of-range temperatures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cross-contaminate raw and cooked foods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serve without checking allergens/diet needs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skip the daily food safety records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Head cook / catering lead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   Tel: 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Environmental Health / FSA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Dietitian / SALT (for diets)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pBdr>
          <w:top w:val="single" w:sz="4" w:space="4" w:color="CDD9C2"/>
          <w:left w:val="single" w:sz="18" w:space="6" w:color="6F8B5F"/>
          <w:bottom w:val="single" w:sz="4" w:space="4" w:color="CDD9C2"/>
          <w:right w:val="single" w:sz="4" w:space="4" w:color="CDD9C2"/>
        </w:pBdr>
        <w:shd w:val="clear" w:color="auto" w:fill="E9EFE3"/>
        <w:spacing w:before="120" w:after="120"/>
      </w:pPr>
      <w:r>
        <w:rPr>
          <w:b/>
          <w:color w:val="4F6A43"/>
          <w:sz w:val="20"/>
        </w:rPr>
        <w:t xml:space="preserve">Where to record this: use the Temperature Log (in Forms &amp; Logs) for daily fridge, freezer and food temperatures, alongside your HACCP / Safer Food Better Business records.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Keep temperature logs, cleaning schedules, allergen matrices and the food safety management records. Environmental Health inspects these and sets the food hygiene rating.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Infection control SOP (HS-02)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Risk assessments — nutrition (CARE-02)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Care plans SOP (CARE-01)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a HACCP/SFBB system is in use; allergen and texture-modified processes exist; catering staff are food-hygiene trained; EH contact filled in.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Food Hygiene &amp; Kitchen Safety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2026-06-24T16:05:39.217Z</dcterms:created>
  <dcterms:modified xsi:type="dcterms:W3CDTF">2026-06-24T16:05:39.217Z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