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F5E48"/>
          <w:sz w:val="40"/>
        </w:rPr>
        <w:t>Portal — Manager Guide (Audits &amp; Compliance)</w:t>
      </w:r>
    </w:p>
    <w:p>
      <w:r>
        <w:rPr>
          <w:i/>
          <w:color w:val="5A6F64"/>
          <w:sz w:val="22"/>
        </w:rPr>
        <w:t>Where the Registered Manager spends most time keeping the home compliant</w:t>
      </w:r>
    </w:p>
    <w:p>
      <w:r>
        <w:rPr>
          <w:b/>
          <w:color w:val="2F5E48"/>
          <w:sz w:val="30"/>
        </w:rPr>
        <w:t>Start every morning on the Dashboard</w:t>
      </w:r>
    </w:p>
    <w:p>
      <w:r>
        <w:rPr>
          <w:sz w:val="21"/>
        </w:rPr>
        <w:t>The Dashboard is the manager's command centre — check it every morning before anything else. It uses coloured dots and banners: RED = overdue, deal with it today; AMBER = coming up soon; BLUE = due this month, not overdue; GREEN = done. The Director sees the same dashboard, so red items are visible to the Director.</w:t>
      </w:r>
    </w:p>
    <w:p>
      <w:r>
        <w:rPr>
          <w:b/>
          <w:color w:val="2F5E48"/>
          <w:sz w:val="30"/>
        </w:rPr>
        <w:t>The Monthly Compliance Checklist</w:t>
      </w:r>
    </w:p>
    <w:p>
      <w:r>
        <w:rPr>
          <w:sz w:val="21"/>
        </w:rPr>
        <w:t>The most important part of the dashboard. It lists everything due each month and turns green as you complete it: weekly sign-off, weekly &amp; monthly audits, resident feedback, family communication, residents meeting, meeting actions, staff supervisions, staff training, DoLS records, safeguarding referrals, and the annual family survey.</w:t>
      </w:r>
    </w:p>
    <w:p>
      <w:r>
        <w:rPr>
          <w:b/>
          <w:color w:val="2F5E48"/>
          <w:sz w:val="30"/>
        </w:rPr>
        <w:t>Weekly sign-off — every Monday</w:t>
      </w:r>
    </w:p>
    <w:p>
      <w:r>
        <w:rPr>
          <w:sz w:val="21"/>
        </w:rPr>
        <w:t>The Maintenance Manager does the safety checks; the manager reviews and signs off the week. CQC specifically looks for evidence that a manager reviews maintenance checks — not just that they are done. If the Sign Off button is green, the week's checks are complete and you can sign off; if it is greyed out, the checks are not finished — chase the Maintenance Manager. Never sign off a week without checking the work is actually complete.</w:t>
      </w:r>
    </w:p>
    <w:p>
      <w:r>
        <w:rPr>
          <w:b/>
          <w:color w:val="2F5E48"/>
          <w:sz w:val="30"/>
        </w:rPr>
        <w:t>Manager Audits — the core compliance task</w:t>
      </w:r>
    </w:p>
    <w:p>
      <w:r>
        <w:rPr>
          <w:sz w:val="21"/>
        </w:rPr>
        <w:t>Audits are mapped directly to CQC quality statements — they are how management evidences that medication, infection control, falls, safeguarding and the rest are being monitored. Open Manager Audits in the nav bar; there are three tabs: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56"/>
          </w:tcPr>
          <w:p>
            <w:r>
              <w:rPr>
                <w:b/>
                <w:sz w:val="20"/>
              </w:rPr>
              <w:t>Weekly (2 audits, every week)</w:t>
            </w:r>
          </w:p>
        </w:tc>
        <w:tc>
          <w:tcPr>
            <w:tcW w:type="dxa" w:w="5616"/>
          </w:tcPr>
          <w:p>
            <w:r>
              <w:rPr>
                <w:sz w:val="20"/>
              </w:rPr>
              <w:t>MAR Check (medication records vs PCS) and Staffing Check. Missed weeks cannot be recovered.</w:t>
            </w:r>
          </w:p>
        </w:tc>
      </w:tr>
      <w:tr>
        <w:tc>
          <w:tcPr>
            <w:tcW w:type="dxa" w:w="3456"/>
          </w:tcPr>
          <w:p>
            <w:r>
              <w:rPr>
                <w:b/>
                <w:sz w:val="20"/>
              </w:rPr>
              <w:t>Monthly (17 audits, every month)</w:t>
            </w:r>
          </w:p>
        </w:tc>
        <w:tc>
          <w:tcPr>
            <w:tcW w:type="dxa" w:w="5616"/>
          </w:tcPr>
          <w:p>
            <w:r>
              <w:rPr>
                <w:sz w:val="20"/>
              </w:rPr>
              <w:t>Spread 4–5 per week. Includes Resident Satisfaction, Accident &amp; Incident, Infection Control, Safeguarding, Care Plan Reviews, Food Safety, Staff Training Compliance, Professional Visits, Lessons Learned, Staff Meeting, Bed &amp; Rail, Hoists &amp; Lifts (LOLER), Slips/Trips/Falls (Environment &amp; Residents), Covert/Self Medication, First Aid Box, Staff Supervision Tracker.</w:t>
            </w:r>
          </w:p>
        </w:tc>
      </w:tr>
      <w:tr>
        <w:tc>
          <w:tcPr>
            <w:tcW w:type="dxa" w:w="3456"/>
          </w:tcPr>
          <w:p>
            <w:r>
              <w:rPr>
                <w:b/>
                <w:sz w:val="20"/>
              </w:rPr>
              <w:t>Quarterly (2 audits, every 3 months)</w:t>
            </w:r>
          </w:p>
        </w:tc>
        <w:tc>
          <w:tcPr>
            <w:tcW w:type="dxa" w:w="5616"/>
          </w:tcPr>
          <w:p>
            <w:r>
              <w:rPr>
                <w:sz w:val="20"/>
              </w:rPr>
              <w:t>Care Plan Audit (set aside ~2 hours) and Environmental Audit (full building walkround).</w:t>
            </w:r>
          </w:p>
        </w:tc>
      </w:tr>
    </w:tbl>
    <w:p>
      <w:r>
        <w:rPr>
          <w:sz w:val="21"/>
        </w:rPr>
        <w:t>Answer every question; if you click No/Fail a comments box appears and you must say what the problem is. Pick an overall rating; if Needs Attention or Urgent Action, write the actions needed. Save — if a red message appears it lists the blank fields; fill them and save again. A blank or unsaved audit is worse than none.</w:t>
      </w:r>
    </w:p>
    <w:p>
      <w:r>
        <w:rPr>
          <w:b/>
          <w:color w:val="2F5E48"/>
          <w:sz w:val="30"/>
        </w:rPr>
        <w:t>Staff Files — supervisions &amp; training</w:t>
      </w:r>
    </w:p>
    <w:p>
      <w:r>
        <w:rPr>
          <w:sz w:val="21"/>
        </w:rPr>
        <w:t>Each staff profile has tabs: Personal Details, Documents (DBS, right to work, references, contracts), Bank Details (needs a second password), Supervisions &amp; Appraisals, and Training Records.</w:t>
      </w:r>
    </w:p>
    <w:p>
      <w:pPr>
        <w:pStyle w:val="ListBullet"/>
      </w:pPr>
      <w:r>
        <w:rPr>
          <w:sz w:val="21"/>
        </w:rPr>
        <w:t>Supervisions — every 6–8 weeks per staff member (CQC Well-Led). Record all 6 sections honestly; set the next date before saving.</w:t>
      </w:r>
    </w:p>
    <w:p>
      <w:pPr>
        <w:pStyle w:val="ListBullet"/>
      </w:pPr>
      <w:r>
        <w:rPr>
          <w:sz w:val="21"/>
        </w:rPr>
        <w:t>Training — update each person's Training Records tab (13 training types); the read-only Staff Training Matrix updates automatically. Upload certificates where you have them.</w:t>
      </w:r>
    </w:p>
    <w:p>
      <w:r>
        <w:rPr>
          <w:b/>
          <w:color w:val="2F5E48"/>
          <w:sz w:val="30"/>
        </w:rPr>
        <w:t>Residents — feedback, family contact, DoLS</w:t>
      </w:r>
    </w:p>
    <w:p>
      <w:pPr>
        <w:pStyle w:val="ListBullet"/>
      </w:pPr>
      <w:r>
        <w:rPr>
          <w:sz w:val="21"/>
        </w:rPr>
        <w:t>Resident Feedback — at least monthly per resident, in the resident's own words (not a staff summary).</w:t>
      </w:r>
    </w:p>
    <w:p>
      <w:pPr>
        <w:pStyle w:val="ListBullet"/>
      </w:pPr>
      <w:r>
        <w:rPr>
          <w:sz w:val="21"/>
        </w:rPr>
        <w:t>Family Communication — log every call, visit and email the same day.</w:t>
      </w:r>
    </w:p>
    <w:p>
      <w:pPr>
        <w:pStyle w:val="ListBullet"/>
      </w:pPr>
      <w:r>
        <w:rPr>
          <w:sz w:val="21"/>
        </w:rPr>
        <w:t>DoLS — every resident must have a DoLS record (required / not required / under review); enter the expiry date for every authorised DoLS and start renewal at least 4 weeks before expiry.</w:t>
      </w:r>
    </w:p>
    <w:p>
      <w:r>
        <w:rPr>
          <w:b/>
          <w:color w:val="2F5E48"/>
          <w:sz w:val="30"/>
        </w:rPr>
        <w:t>Compliance — meetings, safeguarding, surveys, complaints, notifications</w:t>
      </w:r>
    </w:p>
    <w:p>
      <w:pPr>
        <w:pStyle w:val="ListBullet"/>
      </w:pPr>
      <w:r>
        <w:rPr>
          <w:sz w:val="21"/>
        </w:rPr>
        <w:t>Residents Meetings — monthly group meeting, minutes saved the same day, every action followed up.</w:t>
      </w:r>
    </w:p>
    <w:p>
      <w:pPr>
        <w:pStyle w:val="ListBullet"/>
      </w:pPr>
      <w:r>
        <w:rPr>
          <w:sz w:val="21"/>
        </w:rPr>
        <w:t>Safeguarding Referrals — record every concern the same day, even if no formal referral is made. (See also SOP SG-01.)</w:t>
      </w:r>
    </w:p>
    <w:p>
      <w:pPr>
        <w:pStyle w:val="ListBullet"/>
      </w:pPr>
      <w:r>
        <w:rPr>
          <w:sz w:val="21"/>
        </w:rPr>
        <w:t>Family Satisfaction Survey — once a year; record results and the actions taken.</w:t>
      </w:r>
    </w:p>
    <w:p>
      <w:pPr>
        <w:pStyle w:val="ListBullet"/>
      </w:pPr>
      <w:r>
        <w:rPr>
          <w:sz w:val="21"/>
        </w:rPr>
        <w:t>Complaints — log the same day; investigate and respond within 28 days. (See also SOP REG-02.)</w:t>
      </w:r>
    </w:p>
    <w:p>
      <w:pPr>
        <w:pStyle w:val="ListBullet"/>
      </w:pPr>
      <w:r>
        <w:rPr>
          <w:sz w:val="21"/>
        </w:rPr>
        <w:t>CQC Notifications — log statutory notifications; if unsure, report it. (See also SOP SG-02.)</w:t>
      </w:r>
    </w:p>
    <w:p>
      <w:r>
        <w:rPr>
          <w:b/>
          <w:color w:val="2F5E48"/>
          <w:sz w:val="30"/>
        </w:rPr>
        <w:t>Incidents</w:t>
      </w:r>
    </w:p>
    <w:p>
      <w:r>
        <w:rPr>
          <w:sz w:val="21"/>
        </w:rPr>
        <w:t>Every accident/incident goes on the portal (not the paper book). Use the body map, record witnesses and treatment. If a RIDDOR flag appears, tell the Director the same day — they report to HSE within 24 hours. The Director reviews and signs off incidents. (See also SOP SG-03.)</w:t>
      </w:r>
    </w:p>
    <w:p>
      <w:r>
        <w:rPr>
          <w:b/>
          <w:color w:val="2F5E48"/>
          <w:sz w:val="30"/>
        </w:rPr>
        <w:t>Manager's rhythm at a glance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56"/>
          </w:tcPr>
          <w:p>
            <w:r>
              <w:rPr>
                <w:b/>
                <w:sz w:val="20"/>
              </w:rPr>
              <w:t>Every morning</w:t>
            </w:r>
          </w:p>
        </w:tc>
        <w:tc>
          <w:tcPr>
            <w:tcW w:type="dxa" w:w="5616"/>
          </w:tcPr>
          <w:p>
            <w:r>
              <w:rPr>
                <w:sz w:val="20"/>
              </w:rPr>
              <w:t>Check the dashboard; deal with any red item today.</w:t>
            </w:r>
          </w:p>
        </w:tc>
      </w:tr>
      <w:tr>
        <w:tc>
          <w:tcPr>
            <w:tcW w:type="dxa" w:w="3456"/>
          </w:tcPr>
          <w:p>
            <w:r>
              <w:rPr>
                <w:b/>
                <w:sz w:val="20"/>
              </w:rPr>
              <w:t>Every Monday</w:t>
            </w:r>
          </w:p>
        </w:tc>
        <w:tc>
          <w:tcPr>
            <w:tcW w:type="dxa" w:w="5616"/>
          </w:tcPr>
          <w:p>
            <w:r>
              <w:rPr>
                <w:sz w:val="20"/>
              </w:rPr>
              <w:t>Sign off last week's maintenance checks; do the 2 weekly audits; check incidents/rota.</w:t>
            </w:r>
          </w:p>
        </w:tc>
      </w:tr>
      <w:tr>
        <w:tc>
          <w:tcPr>
            <w:tcW w:type="dxa" w:w="3456"/>
          </w:tcPr>
          <w:p>
            <w:r>
              <w:rPr>
                <w:b/>
                <w:sz w:val="20"/>
              </w:rPr>
              <w:t>Through the month</w:t>
            </w:r>
          </w:p>
        </w:tc>
        <w:tc>
          <w:tcPr>
            <w:tcW w:type="dxa" w:w="5616"/>
          </w:tcPr>
          <w:p>
            <w:r>
              <w:rPr>
                <w:sz w:val="20"/>
              </w:rPr>
              <w:t>17 monthly audits (4–5/week); resident feedback; family logs; residents meeting; supervisions due; training updates; DoLS; safeguarding; incidents same-day.</w:t>
            </w:r>
          </w:p>
        </w:tc>
      </w:tr>
      <w:tr>
        <w:tc>
          <w:tcPr>
            <w:tcW w:type="dxa" w:w="3456"/>
          </w:tcPr>
          <w:p>
            <w:r>
              <w:rPr>
                <w:b/>
                <w:sz w:val="20"/>
              </w:rPr>
              <w:t>Every 3 months</w:t>
            </w:r>
          </w:p>
        </w:tc>
        <w:tc>
          <w:tcPr>
            <w:tcW w:type="dxa" w:w="5616"/>
          </w:tcPr>
          <w:p>
            <w:r>
              <w:rPr>
                <w:sz w:val="20"/>
              </w:rPr>
              <w:t>Care Plan Audit + Environmental Audit.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