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A237E"/>
          <w:sz w:val="44"/>
          <w:szCs w:val="44"/>
        </w:rPr>
        <w:t xml:space="preserve">BIRKDALE VILLAGE CARE HOME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83593"/>
          <w:sz w:val="32"/>
          <w:szCs w:val="32"/>
        </w:rPr>
        <w:t xml:space="preserve">Data Protection Impact Assessment (DPIA)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21"/>
          <w:szCs w:val="21"/>
        </w:rPr>
        <w:t xml:space="preserve">Document 2 of the Portal Data Protection Pack  ·  Ref: DPIA/PORTAL/001  ·  Version 1.0 — 3 June 2026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Data Controller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SBS-Services Limited (Company No. 05991566)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Registered office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60 Murray Crescent, Pinner, HA5 3QE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Trading as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Data Protection Lead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Hinesh Patel, Director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Registered Manager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Andrea Tomkins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ICO Registration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ZA400710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Contact for data matters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admin@birkdalevillagecarehome.co.uk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Applies to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Birkdale Village Care Home in-house digital Portal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Last updated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3 June 2026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Next review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2027 (annually or on significant change)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6C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7A5C00"/>
                <w:sz w:val="22"/>
                <w:szCs w:val="22"/>
              </w:rPr>
              <w:t xml:space="preserve">PURPOSE:  </w:t>
            </w:r>
            <w:r>
              <w:rPr>
                <w:rFonts w:ascii="Arial" w:cs="Arial" w:eastAsia="Arial" w:hAnsi="Arial"/>
                <w:color w:val="7A5C00"/>
                <w:sz w:val="22"/>
                <w:szCs w:val="22"/>
              </w:rPr>
              <w:t xml:space="preserve">UK GDPR Article 35 requires a DPIA where processing is likely to be high risk — including large-scale processing of special category (health) data. The Portal processes residents’ and staff’ sensitive data, so this DPIA is required and kept under review.</w:t>
            </w:r>
          </w:p>
        </w:tc>
      </w:tr>
    </w:tbl>
    <w:p>
      <w:r>
        <w:br w:type="page"/>
      </w:r>
    </w:p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237E"/>
          <w:sz w:val="30"/>
          <w:szCs w:val="30"/>
        </w:rPr>
        <w:t xml:space="preserve">1.  Description of the processing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Question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Answer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 is the Portal?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 bespoke in-house system built and run by the Company — audits, checks, staff records, training, incidents, resident documents (incl. contracts), DoLS/safeguarding records and family communications.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What data?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Resident care-related and sensitive data; staff employment, recruitment, training and payroll data; job-applicant data; family contact data.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Whose data?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Residents, staff, job applicants, residents’ families.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How collected?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Entered by authorised staff; uploaded documents; the online job-application form.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How stored?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Hosted database (Supabase) with private file storage; served via Cloudflare over HTTPS.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Who has access?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Authorised users only, by role — director, registered manager, and staff limited to what their role requires.</w:t>
            </w:r>
          </w:p>
        </w:tc>
      </w:tr>
    </w:tbl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237E"/>
          <w:sz w:val="30"/>
          <w:szCs w:val="30"/>
        </w:rPr>
        <w:t xml:space="preserve">2.  Necessity and proportionality</w:t>
      </w:r>
    </w:p>
    <w:p>
      <w:pPr>
        <w:spacing w:after="10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The processing is necessary to deliver safe, well-governed care and meet the Company’s legal and CQC obligations. Data is limited to what is needed (minimisation), access is restricted by role, and retention is time-limited. The Portal improves on paper systems by providing a dated, access-controlled, audited record — reducing, not increasing, risk to individuals.</w:t>
      </w:r>
    </w:p>
    <w:p>
      <w:r>
        <w:br w:type="page"/>
      </w:r>
    </w:p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237E"/>
          <w:sz w:val="30"/>
          <w:szCs w:val="30"/>
        </w:rPr>
        <w:t xml:space="preserve">3.  Risks and controls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500"/>
        <w:gridCol w:w="1300"/>
        <w:gridCol w:w="35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Risk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Likelihood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Impact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Control / mitigation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Unauthorised access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Individual logins; role-based access at database layer; HTTPS; auto-logout; second password; access log.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sees data beyond role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Row Level Security restricts each role; e.g. maintenance cannot read resident/HR data.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Files leaked via links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Private storage; short-lived signed links only; no public URLs.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lost (system failure)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Automatic backups; version-controlled code; documented restore.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Lost/stolen device, session open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>Auto-logout; password each login; the Director disables the account immediately.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Stolen/phished credentials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Strong-password policy; training; quick disable; audit log.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Breach not reported in time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Low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Breach procedure with 72-hour ICO reporting and named lead.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F0D9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85723"/>
                <w:sz w:val="22"/>
                <w:szCs w:val="22"/>
              </w:rPr>
              <w:t xml:space="preserve">Residual risk: </w:t>
            </w:r>
            <w:r>
              <w:rPr>
                <w:rFonts w:ascii="Arial" w:cs="Arial" w:eastAsia="Arial" w:hAnsi="Arial"/>
                <w:color w:val="385723"/>
                <w:sz w:val="22"/>
                <w:szCs w:val="22"/>
              </w:rPr>
              <w:t xml:space="preserve">with these controls, residual risk to individuals is LOW. The processing is proportionate and the safeguards appropriate to the sensitivity of the data.</w:t>
            </w:r>
          </w:p>
        </w:tc>
      </w:tr>
    </w:tbl>
    <w:p>
      <w:r>
        <w:br w:type="page"/>
      </w:r>
    </w:p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237E"/>
          <w:sz w:val="30"/>
          <w:szCs w:val="30"/>
        </w:rPr>
        <w:t xml:space="preserve">4.  Individual rights &amp; consultation</w:t>
      </w:r>
    </w:p>
    <w:p>
      <w:pPr>
        <w:spacing w:after="10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Individuals are informed how their data is used through this pack and our privacy information, and can exercise their UK GDPR rights via admin@birkdalevillagecarehome.co.uk. The Data Protection Lead is consulted on Portal changes affecting personal data, and this DPIA is reviewed when significant changes are made.</w:t>
      </w:r>
    </w:p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237E"/>
          <w:sz w:val="30"/>
          <w:szCs w:val="30"/>
        </w:rPr>
        <w:t xml:space="preserve">5.  Outcome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Outcome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Conclusion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Processing may proceed. Risks identified and mitigated to a low residual level.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Approved by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Hinesh Patel (Data Protection Lead), co-signed by Sam Balasundaram (Director)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Review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Annually, or sooner on any significant change.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rPr>
          <w:tblHeader/>
        </w:trP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Role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Name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Signature / date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Protection Lead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Hinesh Patel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Director (co-sign)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Sam Balasundaram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Portal DPIA   |   Birkdale Village Care Home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20"/>
      <w:outlineLvl w:val="0"/>
    </w:pPr>
    <w:rPr>
      <w:rFonts w:ascii="Arial" w:cs="Arial" w:eastAsia="Arial" w:hAnsi="Arial"/>
      <w:b/>
      <w:bCs/>
      <w:color w:val="1A237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283593"/>
      <w:sz w:val="25"/>
      <w:szCs w:val="25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2026-06-03T17:16:50.805Z</dcterms:created>
  <dcterms:modified xsi:type="dcterms:W3CDTF">2026-06-03T17:16:50.805Z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