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sz w:val="28"/>
                <w:szCs w:val="28"/>
              </w:rPr>
              <w:t xml:space="preserve">BIRKDALE VILLAGE CARE HOME</w:t>
            </w:r>
          </w:p>
          <w:p>
            <w:pPr>
              <w:spacing w:after="60" w:before="60"/>
            </w:pPr>
            <w:r>
              <w:rPr>
                <w:rFonts w:ascii="Arial" w:cs="Arial" w:eastAsia="Arial" w:hAnsi="Arial"/>
                <w:b/>
                <w:bCs/>
                <w:sz w:val="24"/>
                <w:szCs w:val="24"/>
              </w:rPr>
              <w:t xml:space="preserve">Legitimate Interests Assessment</w:t>
            </w:r>
          </w:p>
          <w:p>
            <w:pPr>
              <w:spacing w:after="60" w:before="60"/>
            </w:pPr>
            <w:r>
              <w:rPr>
                <w:rFonts w:ascii="Arial" w:cs="Arial" w:eastAsia="Arial" w:hAnsi="Arial"/>
                <w:sz w:val="22"/>
                <w:szCs w:val="22"/>
              </w:rPr>
              <w:t xml:space="preserve">CCTV — Article 6(1)(f) UK GDPR — Reference: DPIA/CCTV/001</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Home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Birkdale Village Care Home, 20 Crescent Road, Southport, PR8 4SR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Controller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SBS-Services Limited (Company No. 05991566)</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Office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60 Murray Crescent, Pinner, HA5 3QE</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Directors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Sam Balasundaram</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Protection Lead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(Director)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Manager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ICO Registration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ZA400710</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SAR / data contact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manager@birkdalevillagecarehome.co.uk  |  01704 564801</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Last Updated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 — Version 1 (definitive)</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SCOPE. Whole-site CCTV system — 15 cameras (11 existing + 4 new: back garden, first floor hallway, lounge, dining room). This LIA applies to the full integrated system as a single processing operation. Read alongside the CCTV Policy and the CCTV DPIA.</w:t>
            </w:r>
            <w:r>
              <w:rPr>
                <w:rFonts w:ascii="Arial" w:cs="Arial" w:eastAsia="Arial" w:hAnsi="Arial"/>
              </w:rPr>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PART 1 — PURPOSE TEST</w:t>
      </w:r>
    </w:p>
    <w:p>
      <w:pPr>
        <w:spacing w:after="60" w:before="60"/>
      </w:pPr>
      <w:r>
        <w:rPr>
          <w:rFonts w:ascii="Arial" w:cs="Arial" w:eastAsia="Arial" w:hAnsi="Arial"/>
        </w:rPr>
        <w:t xml:space="preserve">Establishes that there is a legitimate interest behind the processing.</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Question</w:t>
            </w:r>
          </w:p>
        </w:tc>
        <w:tc>
          <w:tcPr>
            <w:tcW w:type="dxa" w:w="624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Answer</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Why do you want to process the data?</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To safeguard vulnerable adults in our care; to provide reliable evidence in the event of incidents (falls, altercations, allegations, safeguarding concerns, medication queries); to secure controlled drugs and the medication room; to protect the building and its occupants against trespass, theft and criminal damage; to deter misconduct by any party on the premises; to ensure health and safety in the communal areas of the home.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Who benefits from the processing?</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Residents — through improved safeguarding, faster incident response and a visible deterrent to abuse or neglect. Staff — through protection against false allegations, secure working conditions near controlled drugs, and a safer working environment. Families — through reassurance that their relatives are being cared for in a well-governed environment. The organisation (SBS-Services Limited) — through compliance with CQC fundamental standards, effective risk management, and reliable evidence for investigations and inspections.</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Are there any wider public benefits?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Yes. Effective safeguarding of vulnerable adults aligns with the public interest under the Care Act 2014 and the CQC fundamental standards. Deterrence of crime on the premises contributes to the safety of the wider neighbourhood. Secure management of controlled drugs contributes to public health protection.</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How important are these benefits?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Very important. Protecting vulnerable adults from abuse and neglect is a statutory duty under the Care Act 2014 and a CQC fundamental standard (Regulation 13). Controlled drugs security is a legal obligation under the Misuse of Drugs Regulations 2001. Preventing unauthorised access to a care home is a safeguarding issue of the highest order.</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What would be the impact of not processing?</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Reduced ability to detect or evidence safeguarding incidents; slower response to falls and medical events in communal areas; weakened deterrent against misconduct; no retrospective evidence if an allegation is made about medication administration or clinical care; a less secure external perimeter; reduced ability to defend the home or its staff against false allegations.</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Would processing comply with codes of practice and regulatory guidance?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Yes — ICO Video Surveillance Guidance; Surveillance Camera Code of Practice; CQC 'Using surveillance' guidance; Mental Capacity Act 2005 Code of Practice where residents lack capacity to consent.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Is the processing lawful and ethical?</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Yes. Compliant with UK GDPR, DPA 2018, Human Rights Act 1998 and Mental Capacity Act 2005. Ethical considerations addressed through restriction to functional and communal areas only; exclusion of all private areas; transparent signage; documented consultation with residents, families and staff; clear purpose limitation; short retention; strict access controls.</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PART 2 — NECESSITY TEST</w:t>
      </w:r>
    </w:p>
    <w:p>
      <w:pPr>
        <w:spacing w:after="60" w:before="60"/>
      </w:pPr>
      <w:r>
        <w:rPr>
          <w:rFonts w:ascii="Arial" w:cs="Arial" w:eastAsia="Arial" w:hAnsi="Arial"/>
        </w:rPr>
        <w:t xml:space="preserve">Establishes that the processing is necessary to achieve the legitimate interest.</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Question</w:t>
            </w:r>
          </w:p>
        </w:tc>
        <w:tc>
          <w:tcPr>
            <w:tcW w:type="dxa" w:w="624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Answer</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Does the processing actually help to further that interest?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Yes. External and entrance cameras provide access evidence and deter trespass. Hallway cameras provide safeguarding and fall evidence in communal circulation areas. Kitchen cameras support food safety and staff protection. The medication room camera secures controlled drugs and provides evidence in medication disputes. Lounge and dining room cameras provide safeguarding and incident evidence in the most-used communal spaces. Each camera has a documented, specific and necessary purpose.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Is it a reasonable way to go about it?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Yes. Coverage is targeted to the areas where the interest actually arises. Retention is short (30 days). Access is restricted to two named individuals plus nominated deputies with logging. No private areas are covered. Audio is disabled on every camera. Staff are trained and informed. Residents and families are consulted.</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Is there a less intrusive way to achieve the same result?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Alternatives considered: (i) increased staffing — helpful but cannot provide retrospective evidence and would not secure the perimeter or the medication room out of hours; (ii) motion-sensor call alerts — useful but do not capture context or evidence; (iii) visitor sign-in log — does not monitor conduct within the building; (iv) security patrols — prohibitively expensive and disruptive to residents. None of these alternatives, alone or in combination, achieves the full range of safeguarding, evidential, deterrent and security objectives. The CCTV system as described, with all the controls listed, is the least intrusive method that meets the legitimate purpose.</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PART 3 — BALANCING TEST</w:t>
      </w:r>
    </w:p>
    <w:p>
      <w:pPr>
        <w:spacing w:after="60" w:before="60"/>
      </w:pPr>
      <w:r>
        <w:rPr>
          <w:rFonts w:ascii="Arial" w:cs="Arial" w:eastAsia="Arial" w:hAnsi="Arial"/>
        </w:rPr>
        <w:t xml:space="preserve">Establishes that the legitimate interest is not overridden by the rights and interests of data subjects.</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Factor</w:t>
            </w:r>
          </w:p>
        </w:tc>
        <w:tc>
          <w:tcPr>
            <w:tcW w:type="dxa" w:w="624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Position</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Nature of the data</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Video images only — no audio. Includes images of vulnerable adults and may incidentally capture visible health conditions or clinical care in the medication room (special category data). Purpose-limited and access-controlled.</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Reasonable expectations of data subjects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Residents, families and staff have been consulted on the new cameras and formally informed about the existing ones. Visitors are informed by prominent signage at every entrance. CCTV in a care home's communal areas, entrance, corridors and medication room is standard in the sector and a reasonable expectation exists. Bedrooms, bathrooms and private care areas are excluded, matching residents' and staff's reasonable expectations of privacy.</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Likely impact on data subjects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Low to moderate, depending on location. External and entrance cameras — very low impact (minimal privacy expectation in those areas). Hallway, kitchen and communal cameras — moderate impact, mitigated by short retention and tight access controls. Medication room camera — moderate impact on staff, specifically consulted on and justified by drug security.</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Are any data subjects vulnerable?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Yes — residents are vulnerable adults. This has been specifically factored into the assessment: coverage is limited to communal and functional areas only; best-interests decisions are made for residents who lack capacity under the Mental Capacity Act 2005; families and advocates are consulted; the system is designed to PROTECT residents, not to monitor them.</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Safeguards to reduce impact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Coverage limited to communal and functional areas; no bedrooms, bathrooms, toilets, staff rooms or treatment rooms; no audio; encrypted storage; two named individuals plus nominated deputies have access; all access logged; 30-day automatic deletion; signage at every entrance and covered area; right to object documented; Subject Access Request process documented; disciplinary consequences for misuse; ongoing staff training; annual review of the whole system.</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Could the individual object?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Yes. Any data subject may object. Objections are considered individually; where practicable, operational adjustments are made (e.g. camera angles, access restrictions). The right to object is explained in the consultation materials and in the resident welcome pack and staff handbook.</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Balancing conclusion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The legitimate interests — safeguarding vulnerable adults, providing incident and medication evidence, deterring misconduct and securing the premises — substantially outweigh the limited and mitigated impact on individuals. The processing is proportionate, targeted, transparent and justified under Article 6(1)(f).</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Can legitimate interests be relied upon as the lawful basis?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YES</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Decision approved by</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(Director, Data Protection Lead) on behalf of SBS-Services Limited</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Reviewed by</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 (Registered Manager)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Date of decision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Review</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Annual, or on material change to the system</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Sign-off</w:t>
      </w:r>
    </w:p>
    <w:p>
      <w:pPr>
        <w:spacing w:after="60" w:before="60"/>
      </w:pPr>
      <w:r>
        <w:rPr>
          <w:rFonts w:ascii="Arial" w:cs="Arial" w:eastAsia="Arial" w:hAnsi="Arial"/>
        </w:rPr>
        <w:t xml:space="preserve">Both directors of SBS-Services Limited approve this LIA on behalf of the company. The Registered Manager confirms operational ownership.</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400"/>
        <w:gridCol w:w="2360"/>
        <w:gridCol w:w="1600"/>
      </w:tblGrid>
      <w:tr>
        <w:tc>
          <w:tcPr>
            <w:tcW w:type="dxa" w:w="30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Role</w:t>
            </w:r>
          </w:p>
        </w:tc>
        <w:tc>
          <w:tcPr>
            <w:tcW w:type="dxa" w:w="2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Name</w:t>
            </w:r>
          </w:p>
        </w:tc>
        <w:tc>
          <w:tcPr>
            <w:tcW w:type="dxa" w:w="23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Signature</w:t>
            </w:r>
          </w:p>
        </w:tc>
        <w:tc>
          <w:tcPr>
            <w:tcW w:type="dxa" w:w="16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Date</w:t>
            </w:r>
          </w:p>
        </w:tc>
      </w:tr>
      <w:tr>
        <w:tc>
          <w:tcPr>
            <w:tcW w:type="dxa" w:w="3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Director (Data Protection Lead)</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w:t>
            </w:r>
          </w:p>
        </w:tc>
        <w:tc>
          <w:tcPr>
            <w:tcW w:type="dxa" w:w="2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r>
        <w:tc>
          <w:tcPr>
            <w:tcW w:type="dxa" w:w="3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Director</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Sam Balasundaram</w:t>
            </w:r>
          </w:p>
        </w:tc>
        <w:tc>
          <w:tcPr>
            <w:tcW w:type="dxa" w:w="2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r>
        <w:tc>
          <w:tcPr>
            <w:tcW w:type="dxa" w:w="3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Registered Manager</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w:t>
            </w:r>
          </w:p>
        </w:tc>
        <w:tc>
          <w:tcPr>
            <w:tcW w:type="dxa" w:w="2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RETENTION.</w:t>
            </w:r>
            <w:r>
              <w:rPr>
                <w:rFonts w:ascii="Arial" w:cs="Arial" w:eastAsia="Arial" w:hAnsi="Arial"/>
              </w:rPr>
              <w:t xml:space="preserve"> This LIA must be retained alongside the DPIA and the CCTV Policy, and produced on request to the ICO or CQC. Reviewed annually — next review due April 2027.</w:t>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LIA</dc:title>
  <dc:creator>SBS-Services Limited (Birkdale Village Care Home)</dc:creator>
  <cp:lastModifiedBy>Un-named</cp:lastModifiedBy>
  <cp:revision>1</cp:revision>
  <dcterms:created xsi:type="dcterms:W3CDTF">2026-05-03T15:46:50.789Z</dcterms:created>
  <dcterms:modified xsi:type="dcterms:W3CDTF">2026-05-03T15:46:50.789Z</dcterms:modified>
</cp:coreProperties>
</file>

<file path=docProps/custom.xml><?xml version="1.0" encoding="utf-8"?>
<Properties xmlns="http://schemas.openxmlformats.org/officeDocument/2006/custom-properties" xmlns:vt="http://schemas.openxmlformats.org/officeDocument/2006/docPropsVTypes"/>
</file>